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F04" w:rsidRDefault="001F7F25" w:rsidP="001F7F25">
      <w:pPr>
        <w:pStyle w:val="Pagrindinistekstas"/>
        <w:spacing w:before="72"/>
        <w:ind w:left="5760"/>
      </w:pPr>
      <w:r>
        <w:t xml:space="preserve">Patvirtinta Pandėlio universalaus </w:t>
      </w:r>
      <w:proofErr w:type="spellStart"/>
      <w:r>
        <w:t>daug</w:t>
      </w:r>
      <w:r w:rsidR="00936BE5">
        <w:t>iafunkcio</w:t>
      </w:r>
      <w:proofErr w:type="spellEnd"/>
      <w:r w:rsidR="00936BE5">
        <w:t xml:space="preserve"> centro direktorės 2019 m. gruodžio 30</w:t>
      </w:r>
      <w:r>
        <w:t xml:space="preserve"> </w:t>
      </w:r>
      <w:r w:rsidR="00B448DD">
        <w:t>d.</w:t>
      </w:r>
      <w:r>
        <w:t xml:space="preserve"> įsakymu Nr. V - </w:t>
      </w:r>
      <w:r w:rsidR="00936BE5">
        <w:t>14</w:t>
      </w:r>
      <w:bookmarkStart w:id="0" w:name="_GoBack"/>
      <w:bookmarkEnd w:id="0"/>
    </w:p>
    <w:p w:rsidR="00771F04" w:rsidRDefault="00771F04">
      <w:pPr>
        <w:pStyle w:val="Pagrindinistekstas"/>
        <w:rPr>
          <w:sz w:val="26"/>
        </w:rPr>
      </w:pPr>
    </w:p>
    <w:p w:rsidR="00771F04" w:rsidRDefault="00771F04">
      <w:pPr>
        <w:pStyle w:val="Pagrindinistekstas"/>
        <w:rPr>
          <w:sz w:val="26"/>
        </w:rPr>
      </w:pPr>
    </w:p>
    <w:p w:rsidR="00771F04" w:rsidRDefault="001F7F25">
      <w:pPr>
        <w:pStyle w:val="Antrat1"/>
        <w:spacing w:before="212"/>
        <w:ind w:right="433" w:hanging="2"/>
        <w:jc w:val="center"/>
      </w:pPr>
      <w:r>
        <w:t>GYVENTOJŲ PAJAMŲ MOKESČIO (1,5</w:t>
      </w:r>
      <w:r w:rsidR="00B448DD">
        <w:t xml:space="preserve"> PROC. GPM), GAUTO PAGAL LIETUVOS RESPUBLIKOS LABDAROS IR PARAMOS ĮSTATYMĄ GAVIMO, APSKAITOS IR PANAUDOJIMO TVARKOS APRAŠAS</w:t>
      </w:r>
    </w:p>
    <w:p w:rsidR="00771F04" w:rsidRDefault="00771F04">
      <w:pPr>
        <w:pStyle w:val="Pagrindinistekstas"/>
        <w:rPr>
          <w:b/>
          <w:sz w:val="26"/>
        </w:rPr>
      </w:pPr>
    </w:p>
    <w:p w:rsidR="00771F04" w:rsidRDefault="00B448DD">
      <w:pPr>
        <w:pStyle w:val="Sraopastraipa"/>
        <w:numPr>
          <w:ilvl w:val="0"/>
          <w:numId w:val="2"/>
        </w:numPr>
        <w:tabs>
          <w:tab w:val="left" w:pos="3390"/>
        </w:tabs>
        <w:spacing w:before="231"/>
        <w:jc w:val="left"/>
        <w:rPr>
          <w:b/>
          <w:sz w:val="24"/>
        </w:rPr>
      </w:pPr>
      <w:r>
        <w:rPr>
          <w:b/>
          <w:sz w:val="24"/>
        </w:rPr>
        <w:t>BENDROSIOS NUOSTATOS</w:t>
      </w:r>
    </w:p>
    <w:p w:rsidR="00771F04" w:rsidRDefault="00771F04">
      <w:pPr>
        <w:pStyle w:val="Pagrindinistekstas"/>
        <w:spacing w:before="6"/>
        <w:rPr>
          <w:b/>
          <w:sz w:val="23"/>
        </w:rPr>
      </w:pPr>
    </w:p>
    <w:p w:rsidR="00771F04" w:rsidRDefault="001F7F25">
      <w:pPr>
        <w:pStyle w:val="Sraopastraipa"/>
        <w:numPr>
          <w:ilvl w:val="0"/>
          <w:numId w:val="1"/>
        </w:numPr>
        <w:tabs>
          <w:tab w:val="left" w:pos="742"/>
        </w:tabs>
        <w:ind w:left="741" w:right="103"/>
        <w:jc w:val="both"/>
        <w:rPr>
          <w:sz w:val="24"/>
        </w:rPr>
      </w:pPr>
      <w:r>
        <w:rPr>
          <w:sz w:val="24"/>
        </w:rPr>
        <w:t>Šis aprašas reglamentuoja 1,5</w:t>
      </w:r>
      <w:r w:rsidR="00B448DD">
        <w:rPr>
          <w:sz w:val="24"/>
        </w:rPr>
        <w:t xml:space="preserve"> proc. GPM gavimo, ap</w:t>
      </w:r>
      <w:r w:rsidR="00051296">
        <w:rPr>
          <w:sz w:val="24"/>
        </w:rPr>
        <w:t xml:space="preserve">skaitos ir panaudojimo tvarką Pandėlio universaliame </w:t>
      </w:r>
      <w:proofErr w:type="spellStart"/>
      <w:r w:rsidR="00051296">
        <w:rPr>
          <w:sz w:val="24"/>
        </w:rPr>
        <w:t>daugiafunkciame</w:t>
      </w:r>
      <w:proofErr w:type="spellEnd"/>
      <w:r w:rsidR="00051296">
        <w:rPr>
          <w:sz w:val="24"/>
        </w:rPr>
        <w:t xml:space="preserve"> centre (toliau-</w:t>
      </w:r>
      <w:r w:rsidR="00B448DD">
        <w:rPr>
          <w:sz w:val="24"/>
        </w:rPr>
        <w:t xml:space="preserve"> </w:t>
      </w:r>
      <w:r w:rsidR="00051296">
        <w:rPr>
          <w:sz w:val="24"/>
        </w:rPr>
        <w:t>Centras), įgyvendinančiame neformaliojo vaikų švietimo, ikimokyklinio ir priešmokyklinio ugdymo</w:t>
      </w:r>
      <w:r w:rsidR="00B448DD">
        <w:rPr>
          <w:spacing w:val="-1"/>
          <w:sz w:val="24"/>
        </w:rPr>
        <w:t xml:space="preserve"> </w:t>
      </w:r>
      <w:r w:rsidR="00B448DD">
        <w:rPr>
          <w:sz w:val="24"/>
        </w:rPr>
        <w:t>programas</w:t>
      </w:r>
      <w:r w:rsidR="00051296">
        <w:rPr>
          <w:sz w:val="24"/>
        </w:rPr>
        <w:t>, bei kultūrinę veiklą.</w:t>
      </w:r>
    </w:p>
    <w:p w:rsidR="00771F04" w:rsidRDefault="00B448DD">
      <w:pPr>
        <w:pStyle w:val="Sraopastraipa"/>
        <w:numPr>
          <w:ilvl w:val="0"/>
          <w:numId w:val="1"/>
        </w:numPr>
        <w:tabs>
          <w:tab w:val="left" w:pos="742"/>
        </w:tabs>
        <w:spacing w:before="1"/>
        <w:ind w:left="741" w:right="102"/>
        <w:jc w:val="both"/>
        <w:rPr>
          <w:sz w:val="24"/>
        </w:rPr>
      </w:pPr>
      <w:r>
        <w:rPr>
          <w:sz w:val="24"/>
        </w:rPr>
        <w:t xml:space="preserve">Vadovaujantis </w:t>
      </w:r>
      <w:r>
        <w:t>Lietuvos Respublikos labdaros ir paramos įstatymu, patvirtintu 1993 m. birželio 4 d. Nr. I-172 (</w:t>
      </w:r>
      <w:proofErr w:type="spellStart"/>
      <w:r>
        <w:t>Žin</w:t>
      </w:r>
      <w:proofErr w:type="spellEnd"/>
      <w:r>
        <w:t>. 1995, Nr. 107-2398, 2000, Nr.61-1818, 2004</w:t>
      </w:r>
      <w:r w:rsidR="00051296">
        <w:t>, Nr. 73-2524, 2005, Nr. 4-96), Centras</w:t>
      </w:r>
      <w:r w:rsidR="001F7F25">
        <w:rPr>
          <w:sz w:val="24"/>
        </w:rPr>
        <w:t xml:space="preserve"> turi teisę gauti iki 1,5</w:t>
      </w:r>
      <w:r>
        <w:rPr>
          <w:sz w:val="24"/>
        </w:rPr>
        <w:t xml:space="preserve"> proc. gyventojų pajamų mokesčio sumos, kurią Lietuvos Respublikos gyventojas, pareiškęs norą, gali pervesti</w:t>
      </w:r>
      <w:r>
        <w:rPr>
          <w:spacing w:val="-15"/>
          <w:sz w:val="24"/>
        </w:rPr>
        <w:t xml:space="preserve"> </w:t>
      </w:r>
      <w:r w:rsidR="00051296">
        <w:rPr>
          <w:sz w:val="24"/>
        </w:rPr>
        <w:t>Centrui</w:t>
      </w:r>
      <w:r>
        <w:rPr>
          <w:sz w:val="24"/>
        </w:rPr>
        <w:t>.</w:t>
      </w:r>
    </w:p>
    <w:p w:rsidR="00771F04" w:rsidRDefault="001F7F25">
      <w:pPr>
        <w:pStyle w:val="Sraopastraipa"/>
        <w:numPr>
          <w:ilvl w:val="0"/>
          <w:numId w:val="1"/>
        </w:numPr>
        <w:tabs>
          <w:tab w:val="left" w:pos="742"/>
        </w:tabs>
        <w:ind w:left="741" w:right="104"/>
        <w:jc w:val="both"/>
        <w:rPr>
          <w:sz w:val="24"/>
        </w:rPr>
      </w:pPr>
      <w:r>
        <w:rPr>
          <w:sz w:val="24"/>
        </w:rPr>
        <w:t xml:space="preserve">Centras 2011 m. rugpjūčio mėn. </w:t>
      </w:r>
      <w:r w:rsidR="00B448DD">
        <w:rPr>
          <w:sz w:val="24"/>
        </w:rPr>
        <w:t>yra įregistruota</w:t>
      </w:r>
      <w:r>
        <w:rPr>
          <w:sz w:val="24"/>
        </w:rPr>
        <w:t>s</w:t>
      </w:r>
      <w:r w:rsidR="00B448DD">
        <w:rPr>
          <w:sz w:val="24"/>
        </w:rPr>
        <w:t xml:space="preserve"> Valstybiniame registrų</w:t>
      </w:r>
      <w:r w:rsidR="00B448DD">
        <w:rPr>
          <w:spacing w:val="-1"/>
          <w:sz w:val="24"/>
        </w:rPr>
        <w:t xml:space="preserve"> </w:t>
      </w:r>
      <w:r w:rsidR="00B448DD">
        <w:rPr>
          <w:sz w:val="24"/>
        </w:rPr>
        <w:t>centre.</w:t>
      </w:r>
    </w:p>
    <w:p w:rsidR="00771F04" w:rsidRDefault="001F7F25">
      <w:pPr>
        <w:pStyle w:val="Sraopastraipa"/>
        <w:numPr>
          <w:ilvl w:val="0"/>
          <w:numId w:val="1"/>
        </w:numPr>
        <w:tabs>
          <w:tab w:val="left" w:pos="742"/>
        </w:tabs>
        <w:ind w:left="741" w:right="101"/>
        <w:jc w:val="both"/>
        <w:rPr>
          <w:sz w:val="24"/>
        </w:rPr>
      </w:pPr>
      <w:r>
        <w:rPr>
          <w:sz w:val="24"/>
        </w:rPr>
        <w:t>1,5</w:t>
      </w:r>
      <w:r w:rsidR="00B448DD">
        <w:rPr>
          <w:sz w:val="24"/>
        </w:rPr>
        <w:t xml:space="preserve"> proc. GPM lėšos apskaitomos vadovaujantis labdaros ir paramos įstatymo numatyta tvarka, atskiriant nuo biudžeto lėšų. Tam tikslui </w:t>
      </w:r>
      <w:proofErr w:type="spellStart"/>
      <w:r w:rsidR="00B448DD">
        <w:rPr>
          <w:sz w:val="24"/>
        </w:rPr>
        <w:t>Luminor</w:t>
      </w:r>
      <w:proofErr w:type="spellEnd"/>
      <w:r w:rsidR="00B448DD">
        <w:rPr>
          <w:sz w:val="24"/>
        </w:rPr>
        <w:t xml:space="preserve"> </w:t>
      </w:r>
      <w:proofErr w:type="spellStart"/>
      <w:r w:rsidR="00B448DD">
        <w:rPr>
          <w:sz w:val="24"/>
        </w:rPr>
        <w:t>Bank</w:t>
      </w:r>
      <w:proofErr w:type="spellEnd"/>
      <w:r w:rsidR="00B448DD">
        <w:rPr>
          <w:sz w:val="24"/>
        </w:rPr>
        <w:t xml:space="preserve"> AB atidaryta atskira  paramos gavėjo sąs</w:t>
      </w:r>
      <w:r>
        <w:rPr>
          <w:sz w:val="24"/>
        </w:rPr>
        <w:t xml:space="preserve">kaita – LT57 4010 0415 0021 9883. </w:t>
      </w:r>
    </w:p>
    <w:p w:rsidR="00771F04" w:rsidRDefault="00771F04">
      <w:pPr>
        <w:pStyle w:val="Pagrindinistekstas"/>
        <w:rPr>
          <w:sz w:val="26"/>
        </w:rPr>
      </w:pPr>
    </w:p>
    <w:p w:rsidR="00771F04" w:rsidRDefault="00771F04">
      <w:pPr>
        <w:pStyle w:val="Pagrindinistekstas"/>
        <w:spacing w:before="4"/>
        <w:rPr>
          <w:sz w:val="22"/>
        </w:rPr>
      </w:pPr>
    </w:p>
    <w:p w:rsidR="00771F04" w:rsidRDefault="00B448DD">
      <w:pPr>
        <w:pStyle w:val="Antrat1"/>
        <w:numPr>
          <w:ilvl w:val="0"/>
          <w:numId w:val="2"/>
        </w:numPr>
        <w:tabs>
          <w:tab w:val="left" w:pos="2257"/>
        </w:tabs>
        <w:ind w:left="2256" w:hanging="308"/>
        <w:jc w:val="left"/>
      </w:pPr>
      <w:r>
        <w:t>PARAMOS LĖŠŲ PANAUDOJIMO</w:t>
      </w:r>
      <w:r>
        <w:rPr>
          <w:spacing w:val="-1"/>
        </w:rPr>
        <w:t xml:space="preserve"> </w:t>
      </w:r>
      <w:r>
        <w:t>PLANAVIMAS</w:t>
      </w:r>
    </w:p>
    <w:p w:rsidR="00771F04" w:rsidRDefault="00771F04">
      <w:pPr>
        <w:pStyle w:val="Pagrindinistekstas"/>
        <w:spacing w:before="7"/>
        <w:rPr>
          <w:b/>
          <w:sz w:val="23"/>
        </w:rPr>
      </w:pPr>
    </w:p>
    <w:p w:rsidR="00771F04" w:rsidRDefault="00B448DD">
      <w:pPr>
        <w:pStyle w:val="Sraopastraipa"/>
        <w:numPr>
          <w:ilvl w:val="0"/>
          <w:numId w:val="1"/>
        </w:numPr>
        <w:tabs>
          <w:tab w:val="left" w:pos="742"/>
        </w:tabs>
        <w:ind w:left="741" w:right="101"/>
        <w:jc w:val="both"/>
        <w:rPr>
          <w:sz w:val="24"/>
        </w:rPr>
      </w:pPr>
      <w:r>
        <w:rPr>
          <w:sz w:val="24"/>
        </w:rPr>
        <w:t>Paramos lėšų panaudojimas planuojamas kiekvienų naujų kalendorinių metų sausio- gruodžio mėnesiams, paskirstant sąmatoje ketvirčiais, prieš tai išanalizavus bendruomenės poreikius bei situaciją</w:t>
      </w:r>
      <w:r>
        <w:rPr>
          <w:spacing w:val="-1"/>
          <w:sz w:val="24"/>
        </w:rPr>
        <w:t xml:space="preserve"> </w:t>
      </w:r>
      <w:r w:rsidR="001F7F25">
        <w:rPr>
          <w:sz w:val="24"/>
        </w:rPr>
        <w:t>Centre</w:t>
      </w:r>
      <w:r>
        <w:rPr>
          <w:sz w:val="24"/>
        </w:rPr>
        <w:t>.</w:t>
      </w:r>
    </w:p>
    <w:p w:rsidR="00771F04" w:rsidRDefault="00B448DD">
      <w:pPr>
        <w:pStyle w:val="Sraopastraipa"/>
        <w:numPr>
          <w:ilvl w:val="0"/>
          <w:numId w:val="1"/>
        </w:numPr>
        <w:tabs>
          <w:tab w:val="left" w:pos="742"/>
        </w:tabs>
        <w:ind w:left="741" w:right="105"/>
        <w:jc w:val="both"/>
        <w:rPr>
          <w:sz w:val="24"/>
        </w:rPr>
      </w:pPr>
      <w:r>
        <w:rPr>
          <w:sz w:val="24"/>
        </w:rPr>
        <w:t>Atsiradus nenumatytam atvejui, galima paramos lėšų panaudojimo planą koreg</w:t>
      </w:r>
      <w:r w:rsidR="001F7F25">
        <w:rPr>
          <w:sz w:val="24"/>
        </w:rPr>
        <w:t xml:space="preserve">uoti, suderinus su Centro </w:t>
      </w:r>
      <w:r>
        <w:rPr>
          <w:sz w:val="24"/>
        </w:rPr>
        <w:t>taryba.</w:t>
      </w:r>
    </w:p>
    <w:p w:rsidR="00771F04" w:rsidRDefault="00771F04">
      <w:pPr>
        <w:pStyle w:val="Pagrindinistekstas"/>
        <w:spacing w:before="5"/>
      </w:pPr>
    </w:p>
    <w:p w:rsidR="00771F04" w:rsidRDefault="00B448DD">
      <w:pPr>
        <w:pStyle w:val="Antrat1"/>
        <w:numPr>
          <w:ilvl w:val="0"/>
          <w:numId w:val="2"/>
        </w:numPr>
        <w:tabs>
          <w:tab w:val="left" w:pos="1627"/>
        </w:tabs>
        <w:ind w:left="1626" w:hanging="401"/>
        <w:jc w:val="left"/>
      </w:pPr>
      <w:r>
        <w:t>LĖŠŲ APSKAITA, PANAUDOJIMO IR PIRKIMŲ</w:t>
      </w:r>
      <w:r>
        <w:rPr>
          <w:spacing w:val="-3"/>
        </w:rPr>
        <w:t xml:space="preserve"> </w:t>
      </w:r>
      <w:r>
        <w:t>VYKDYMAS</w:t>
      </w:r>
    </w:p>
    <w:p w:rsidR="00771F04" w:rsidRDefault="00771F04">
      <w:pPr>
        <w:pStyle w:val="Pagrindinistekstas"/>
        <w:spacing w:before="7"/>
        <w:rPr>
          <w:b/>
          <w:sz w:val="23"/>
        </w:rPr>
      </w:pPr>
    </w:p>
    <w:p w:rsidR="00771F04" w:rsidRDefault="00B448DD" w:rsidP="00B448DD">
      <w:pPr>
        <w:pStyle w:val="Sraopastraipa"/>
        <w:numPr>
          <w:ilvl w:val="0"/>
          <w:numId w:val="1"/>
        </w:numPr>
        <w:tabs>
          <w:tab w:val="left" w:pos="742"/>
        </w:tabs>
        <w:ind w:left="741" w:right="101"/>
        <w:jc w:val="both"/>
        <w:rPr>
          <w:sz w:val="24"/>
        </w:rPr>
      </w:pPr>
      <w:r>
        <w:rPr>
          <w:sz w:val="24"/>
        </w:rPr>
        <w:t>Lėšų surinkimo ir panaudojimo apskaitą atl</w:t>
      </w:r>
      <w:r w:rsidR="001F7F25">
        <w:rPr>
          <w:sz w:val="24"/>
        </w:rPr>
        <w:t>ieka Centrą aptarnaujanti</w:t>
      </w:r>
      <w:r>
        <w:rPr>
          <w:sz w:val="24"/>
        </w:rPr>
        <w:t>s</w:t>
      </w:r>
      <w:r w:rsidR="001F7F25">
        <w:rPr>
          <w:sz w:val="24"/>
        </w:rPr>
        <w:t xml:space="preserve"> Rokiškio r. savivaldybės </w:t>
      </w:r>
      <w:r>
        <w:rPr>
          <w:sz w:val="24"/>
        </w:rPr>
        <w:t>administracijos centralizuotos buhalterinės apskaitos skyrius. Tiesiogiai už apskaitą atsako Centrą aptarnaujanti</w:t>
      </w:r>
      <w:r>
        <w:rPr>
          <w:spacing w:val="-1"/>
          <w:sz w:val="24"/>
        </w:rPr>
        <w:t xml:space="preserve"> </w:t>
      </w:r>
      <w:r>
        <w:rPr>
          <w:sz w:val="24"/>
        </w:rPr>
        <w:t>buhalterė.</w:t>
      </w:r>
    </w:p>
    <w:p w:rsidR="00771F04" w:rsidRDefault="00B448DD" w:rsidP="00B448DD">
      <w:pPr>
        <w:pStyle w:val="Sraopastraipa"/>
        <w:numPr>
          <w:ilvl w:val="0"/>
          <w:numId w:val="1"/>
        </w:numPr>
        <w:tabs>
          <w:tab w:val="left" w:pos="742"/>
        </w:tabs>
        <w:ind w:left="741" w:right="103"/>
        <w:jc w:val="both"/>
        <w:rPr>
          <w:sz w:val="24"/>
        </w:rPr>
      </w:pPr>
      <w:r>
        <w:rPr>
          <w:sz w:val="24"/>
        </w:rPr>
        <w:t>Paramos lėšų panaudojimui pritarti turi Centro taryba, atsižvelgdama į Centro poreikius ir tais metais gautų lėšų</w:t>
      </w:r>
      <w:r>
        <w:rPr>
          <w:spacing w:val="-2"/>
          <w:sz w:val="24"/>
        </w:rPr>
        <w:t xml:space="preserve"> </w:t>
      </w:r>
      <w:r>
        <w:rPr>
          <w:sz w:val="24"/>
        </w:rPr>
        <w:t>sumą.</w:t>
      </w:r>
    </w:p>
    <w:p w:rsidR="00771F04" w:rsidRDefault="00B448DD" w:rsidP="00B448DD">
      <w:pPr>
        <w:pStyle w:val="Sraopastraipa"/>
        <w:numPr>
          <w:ilvl w:val="0"/>
          <w:numId w:val="1"/>
        </w:numPr>
        <w:tabs>
          <w:tab w:val="left" w:pos="742"/>
        </w:tabs>
        <w:ind w:hanging="361"/>
        <w:jc w:val="both"/>
        <w:rPr>
          <w:sz w:val="24"/>
        </w:rPr>
      </w:pPr>
      <w:r>
        <w:rPr>
          <w:sz w:val="24"/>
        </w:rPr>
        <w:t>Lėšos gali būti</w:t>
      </w:r>
      <w:r>
        <w:rPr>
          <w:spacing w:val="1"/>
          <w:sz w:val="24"/>
        </w:rPr>
        <w:t xml:space="preserve"> </w:t>
      </w:r>
      <w:r>
        <w:rPr>
          <w:sz w:val="24"/>
        </w:rPr>
        <w:t>naudojamos:</w:t>
      </w:r>
    </w:p>
    <w:p w:rsidR="00771F04" w:rsidRDefault="00B448DD" w:rsidP="00B448DD">
      <w:pPr>
        <w:pStyle w:val="Sraopastraipa"/>
        <w:numPr>
          <w:ilvl w:val="1"/>
          <w:numId w:val="1"/>
        </w:numPr>
        <w:tabs>
          <w:tab w:val="left" w:pos="802"/>
        </w:tabs>
        <w:ind w:hanging="421"/>
        <w:jc w:val="both"/>
        <w:rPr>
          <w:sz w:val="24"/>
        </w:rPr>
      </w:pPr>
      <w:r>
        <w:rPr>
          <w:sz w:val="24"/>
        </w:rPr>
        <w:t>bendro naudojimo ugdymo priemonėms įsigyti mokinių kompetencijų</w:t>
      </w:r>
      <w:r>
        <w:rPr>
          <w:spacing w:val="-2"/>
          <w:sz w:val="24"/>
        </w:rPr>
        <w:t xml:space="preserve"> </w:t>
      </w:r>
      <w:r>
        <w:rPr>
          <w:sz w:val="24"/>
        </w:rPr>
        <w:t>ugdymui;</w:t>
      </w:r>
    </w:p>
    <w:p w:rsidR="00771F04" w:rsidRDefault="00B448DD" w:rsidP="00B448DD">
      <w:pPr>
        <w:pStyle w:val="Sraopastraipa"/>
        <w:numPr>
          <w:ilvl w:val="1"/>
          <w:numId w:val="1"/>
        </w:numPr>
        <w:tabs>
          <w:tab w:val="left" w:pos="802"/>
        </w:tabs>
        <w:ind w:hanging="421"/>
        <w:jc w:val="both"/>
        <w:rPr>
          <w:sz w:val="24"/>
        </w:rPr>
      </w:pPr>
      <w:r>
        <w:rPr>
          <w:sz w:val="24"/>
        </w:rPr>
        <w:t>trumpalaikiam ir ilgalaikiam turtui įsigyti;</w:t>
      </w:r>
    </w:p>
    <w:p w:rsidR="00771F04" w:rsidRDefault="00B448DD" w:rsidP="00B448DD">
      <w:pPr>
        <w:pStyle w:val="Sraopastraipa"/>
        <w:numPr>
          <w:ilvl w:val="1"/>
          <w:numId w:val="1"/>
        </w:numPr>
        <w:tabs>
          <w:tab w:val="left" w:pos="802"/>
        </w:tabs>
        <w:ind w:left="741" w:right="103" w:hanging="360"/>
        <w:jc w:val="both"/>
        <w:rPr>
          <w:sz w:val="24"/>
        </w:rPr>
      </w:pPr>
      <w:r>
        <w:rPr>
          <w:sz w:val="24"/>
        </w:rPr>
        <w:t>pagal Paramos davėjo nurodytą paskirtį, kai sudaroma paramos teikimo sutartis, kurioje ši sąlyga</w:t>
      </w:r>
      <w:r>
        <w:rPr>
          <w:spacing w:val="-2"/>
          <w:sz w:val="24"/>
        </w:rPr>
        <w:t xml:space="preserve"> </w:t>
      </w:r>
      <w:r>
        <w:rPr>
          <w:sz w:val="24"/>
        </w:rPr>
        <w:t>nurodyta.</w:t>
      </w:r>
    </w:p>
    <w:p w:rsidR="00771F04" w:rsidRDefault="00B448DD" w:rsidP="00B448DD">
      <w:pPr>
        <w:pStyle w:val="Sraopastraipa"/>
        <w:numPr>
          <w:ilvl w:val="0"/>
          <w:numId w:val="1"/>
        </w:numPr>
        <w:tabs>
          <w:tab w:val="left" w:pos="742"/>
        </w:tabs>
        <w:ind w:left="741" w:right="101"/>
        <w:jc w:val="both"/>
        <w:rPr>
          <w:sz w:val="24"/>
        </w:rPr>
      </w:pPr>
      <w:r>
        <w:rPr>
          <w:sz w:val="24"/>
        </w:rPr>
        <w:t>Lėšų naudojimo viešąjį pirkimą vykdo viešųjų pirkimo organizatorius arba viešųjų pirkimų komisija.</w:t>
      </w:r>
    </w:p>
    <w:p w:rsidR="00771F04" w:rsidRDefault="00771F04">
      <w:pPr>
        <w:rPr>
          <w:sz w:val="24"/>
        </w:rPr>
        <w:sectPr w:rsidR="00771F04">
          <w:type w:val="continuous"/>
          <w:pgSz w:w="11910" w:h="16840"/>
          <w:pgMar w:top="1020" w:right="460" w:bottom="280" w:left="1680" w:header="567" w:footer="567" w:gutter="0"/>
          <w:cols w:space="1296"/>
        </w:sectPr>
      </w:pPr>
    </w:p>
    <w:p w:rsidR="00771F04" w:rsidRDefault="00B448DD">
      <w:pPr>
        <w:pStyle w:val="Antrat1"/>
        <w:numPr>
          <w:ilvl w:val="0"/>
          <w:numId w:val="2"/>
        </w:numPr>
        <w:tabs>
          <w:tab w:val="left" w:pos="2503"/>
        </w:tabs>
        <w:spacing w:before="67"/>
        <w:ind w:left="2502" w:hanging="388"/>
        <w:jc w:val="left"/>
      </w:pPr>
      <w:r>
        <w:lastRenderedPageBreak/>
        <w:t>ATSISKAITYMO BENDRUOMENEI</w:t>
      </w:r>
      <w:r>
        <w:rPr>
          <w:spacing w:val="-1"/>
        </w:rPr>
        <w:t xml:space="preserve"> </w:t>
      </w:r>
      <w:r>
        <w:t>TVARKA</w:t>
      </w:r>
    </w:p>
    <w:p w:rsidR="00771F04" w:rsidRDefault="00771F04">
      <w:pPr>
        <w:pStyle w:val="Pagrindinistekstas"/>
        <w:spacing w:before="7"/>
        <w:rPr>
          <w:b/>
          <w:sz w:val="23"/>
        </w:rPr>
      </w:pPr>
    </w:p>
    <w:p w:rsidR="00771F04" w:rsidRDefault="00B448DD">
      <w:pPr>
        <w:pStyle w:val="Sraopastraipa"/>
        <w:numPr>
          <w:ilvl w:val="0"/>
          <w:numId w:val="1"/>
        </w:numPr>
        <w:tabs>
          <w:tab w:val="left" w:pos="742"/>
        </w:tabs>
        <w:ind w:left="741" w:right="101"/>
        <w:jc w:val="both"/>
        <w:rPr>
          <w:sz w:val="24"/>
        </w:rPr>
      </w:pPr>
      <w:r>
        <w:rPr>
          <w:sz w:val="24"/>
        </w:rPr>
        <w:t>Apie 1,5 proc. GPM lėšų panaudojimą Centro direktorius atsiskaito Centro tarybai, pasibaigus biudžetiniams metams.</w:t>
      </w:r>
    </w:p>
    <w:p w:rsidR="00771F04" w:rsidRDefault="00771F04">
      <w:pPr>
        <w:pStyle w:val="Pagrindinistekstas"/>
        <w:spacing w:before="5"/>
      </w:pPr>
    </w:p>
    <w:p w:rsidR="00771F04" w:rsidRDefault="00B448DD">
      <w:pPr>
        <w:pStyle w:val="Antrat1"/>
        <w:numPr>
          <w:ilvl w:val="0"/>
          <w:numId w:val="2"/>
        </w:numPr>
        <w:tabs>
          <w:tab w:val="left" w:pos="3297"/>
        </w:tabs>
        <w:ind w:left="3296" w:hanging="294"/>
        <w:jc w:val="left"/>
      </w:pPr>
      <w:r>
        <w:t>BAIGIAMOSIOS NUOSTATOS</w:t>
      </w:r>
    </w:p>
    <w:p w:rsidR="00771F04" w:rsidRDefault="00771F04">
      <w:pPr>
        <w:pStyle w:val="Pagrindinistekstas"/>
        <w:spacing w:before="6"/>
        <w:rPr>
          <w:b/>
          <w:sz w:val="23"/>
        </w:rPr>
      </w:pPr>
    </w:p>
    <w:p w:rsidR="00771F04" w:rsidRDefault="00B448DD">
      <w:pPr>
        <w:pStyle w:val="Sraopastraipa"/>
        <w:numPr>
          <w:ilvl w:val="0"/>
          <w:numId w:val="1"/>
        </w:numPr>
        <w:tabs>
          <w:tab w:val="left" w:pos="742"/>
        </w:tabs>
        <w:spacing w:before="1"/>
        <w:ind w:left="741" w:right="106"/>
        <w:jc w:val="both"/>
        <w:rPr>
          <w:sz w:val="24"/>
        </w:rPr>
      </w:pPr>
      <w:r>
        <w:rPr>
          <w:sz w:val="24"/>
        </w:rPr>
        <w:t xml:space="preserve">1,5 proc. GPM lėšų panaudojimas vykdomas vadovaujantis Pandėlio universalaus </w:t>
      </w:r>
      <w:proofErr w:type="spellStart"/>
      <w:r>
        <w:rPr>
          <w:sz w:val="24"/>
        </w:rPr>
        <w:t>daugiafunkcio</w:t>
      </w:r>
      <w:proofErr w:type="spellEnd"/>
      <w:r>
        <w:rPr>
          <w:sz w:val="24"/>
        </w:rPr>
        <w:t xml:space="preserve"> centro direktoriaus patvirtintu 1,5 proc. GPM (gautų pagal </w:t>
      </w:r>
      <w:r>
        <w:rPr>
          <w:spacing w:val="-3"/>
          <w:sz w:val="24"/>
        </w:rPr>
        <w:t xml:space="preserve">LR </w:t>
      </w:r>
      <w:r>
        <w:rPr>
          <w:sz w:val="24"/>
        </w:rPr>
        <w:t>labdaros ir paramos įstatymą) gavimo, apskaitos ir panaudojimo tvarkos aprašu.</w:t>
      </w:r>
    </w:p>
    <w:p w:rsidR="00771F04" w:rsidRDefault="00B448DD">
      <w:pPr>
        <w:pStyle w:val="Sraopastraipa"/>
        <w:numPr>
          <w:ilvl w:val="0"/>
          <w:numId w:val="1"/>
        </w:numPr>
        <w:tabs>
          <w:tab w:val="left" w:pos="742"/>
        </w:tabs>
        <w:ind w:hanging="361"/>
        <w:jc w:val="both"/>
        <w:rPr>
          <w:sz w:val="24"/>
        </w:rPr>
      </w:pPr>
      <w:r>
        <w:rPr>
          <w:sz w:val="24"/>
        </w:rPr>
        <w:t>Šis aprašas skelbiamas Centro internetinėje</w:t>
      </w:r>
      <w:r>
        <w:rPr>
          <w:spacing w:val="-11"/>
          <w:sz w:val="24"/>
        </w:rPr>
        <w:t xml:space="preserve"> </w:t>
      </w:r>
      <w:r>
        <w:rPr>
          <w:sz w:val="24"/>
        </w:rPr>
        <w:t>svetainėje.</w:t>
      </w:r>
    </w:p>
    <w:p w:rsidR="00771F04" w:rsidRDefault="00B448DD">
      <w:pPr>
        <w:pStyle w:val="Sraopastraipa"/>
        <w:numPr>
          <w:ilvl w:val="0"/>
          <w:numId w:val="1"/>
        </w:numPr>
        <w:tabs>
          <w:tab w:val="left" w:pos="742"/>
        </w:tabs>
        <w:ind w:left="741" w:right="110"/>
        <w:jc w:val="both"/>
        <w:rPr>
          <w:sz w:val="24"/>
        </w:rPr>
      </w:pPr>
      <w:r>
        <w:rPr>
          <w:sz w:val="24"/>
        </w:rPr>
        <w:t>Šis aprašas gali būti keičiamas nepažeidžiant Lietuvos Respublikos labdaros ir paramos įstatymo.</w:t>
      </w:r>
    </w:p>
    <w:p w:rsidR="00771F04" w:rsidRDefault="00771F04">
      <w:pPr>
        <w:pStyle w:val="Pagrindinistekstas"/>
        <w:rPr>
          <w:sz w:val="20"/>
        </w:rPr>
      </w:pPr>
    </w:p>
    <w:p w:rsidR="00771F04" w:rsidRDefault="00771F04">
      <w:pPr>
        <w:pStyle w:val="Pagrindinistekstas"/>
        <w:rPr>
          <w:sz w:val="20"/>
        </w:rPr>
      </w:pPr>
    </w:p>
    <w:p w:rsidR="00771F04" w:rsidRDefault="00B448DD">
      <w:pPr>
        <w:pStyle w:val="Pagrindinistekstas"/>
        <w:spacing w:before="9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3512185</wp:posOffset>
                </wp:positionH>
                <wp:positionV relativeFrom="paragraph">
                  <wp:posOffset>187325</wp:posOffset>
                </wp:positionV>
                <wp:extent cx="125857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857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6.55pt,14.75pt" to="375.6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zjMHAIAAEEEAAAOAAAAZHJzL2Uyb0RvYy54bWysU8GO2yAQvVfqPyDuie3UyW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" strokeweight=".15578mm">
                <w10:wrap type="topAndBottom" anchorx="page"/>
              </v:line>
            </w:pict>
          </mc:Fallback>
        </mc:AlternateContent>
      </w:r>
    </w:p>
    <w:sectPr w:rsidR="00771F04">
      <w:pgSz w:w="11910" w:h="16840"/>
      <w:pgMar w:top="1260" w:right="460" w:bottom="280" w:left="168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25C1A"/>
    <w:multiLevelType w:val="hybridMultilevel"/>
    <w:tmpl w:val="21ECB6F8"/>
    <w:lvl w:ilvl="0" w:tplc="D1B6CB18">
      <w:start w:val="1"/>
      <w:numFmt w:val="upperRoman"/>
      <w:lvlText w:val="%1."/>
      <w:lvlJc w:val="left"/>
      <w:pPr>
        <w:ind w:left="3389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lt-LT" w:eastAsia="lt-LT" w:bidi="lt-LT"/>
      </w:rPr>
    </w:lvl>
    <w:lvl w:ilvl="1" w:tplc="15B29030">
      <w:numFmt w:val="bullet"/>
      <w:lvlText w:val="•"/>
      <w:lvlJc w:val="left"/>
      <w:pPr>
        <w:ind w:left="4018" w:hanging="214"/>
      </w:pPr>
      <w:rPr>
        <w:rFonts w:hint="default"/>
        <w:lang w:val="lt-LT" w:eastAsia="lt-LT" w:bidi="lt-LT"/>
      </w:rPr>
    </w:lvl>
    <w:lvl w:ilvl="2" w:tplc="F6A83316">
      <w:numFmt w:val="bullet"/>
      <w:lvlText w:val="•"/>
      <w:lvlJc w:val="left"/>
      <w:pPr>
        <w:ind w:left="4657" w:hanging="214"/>
      </w:pPr>
      <w:rPr>
        <w:rFonts w:hint="default"/>
        <w:lang w:val="lt-LT" w:eastAsia="lt-LT" w:bidi="lt-LT"/>
      </w:rPr>
    </w:lvl>
    <w:lvl w:ilvl="3" w:tplc="2E2A73AC">
      <w:numFmt w:val="bullet"/>
      <w:lvlText w:val="•"/>
      <w:lvlJc w:val="left"/>
      <w:pPr>
        <w:ind w:left="5295" w:hanging="214"/>
      </w:pPr>
      <w:rPr>
        <w:rFonts w:hint="default"/>
        <w:lang w:val="lt-LT" w:eastAsia="lt-LT" w:bidi="lt-LT"/>
      </w:rPr>
    </w:lvl>
    <w:lvl w:ilvl="4" w:tplc="0944D120">
      <w:numFmt w:val="bullet"/>
      <w:lvlText w:val="•"/>
      <w:lvlJc w:val="left"/>
      <w:pPr>
        <w:ind w:left="5934" w:hanging="214"/>
      </w:pPr>
      <w:rPr>
        <w:rFonts w:hint="default"/>
        <w:lang w:val="lt-LT" w:eastAsia="lt-LT" w:bidi="lt-LT"/>
      </w:rPr>
    </w:lvl>
    <w:lvl w:ilvl="5" w:tplc="318C4364">
      <w:numFmt w:val="bullet"/>
      <w:lvlText w:val="•"/>
      <w:lvlJc w:val="left"/>
      <w:pPr>
        <w:ind w:left="6573" w:hanging="214"/>
      </w:pPr>
      <w:rPr>
        <w:rFonts w:hint="default"/>
        <w:lang w:val="lt-LT" w:eastAsia="lt-LT" w:bidi="lt-LT"/>
      </w:rPr>
    </w:lvl>
    <w:lvl w:ilvl="6" w:tplc="B874D0DE">
      <w:numFmt w:val="bullet"/>
      <w:lvlText w:val="•"/>
      <w:lvlJc w:val="left"/>
      <w:pPr>
        <w:ind w:left="7211" w:hanging="214"/>
      </w:pPr>
      <w:rPr>
        <w:rFonts w:hint="default"/>
        <w:lang w:val="lt-LT" w:eastAsia="lt-LT" w:bidi="lt-LT"/>
      </w:rPr>
    </w:lvl>
    <w:lvl w:ilvl="7" w:tplc="77F0D556">
      <w:numFmt w:val="bullet"/>
      <w:lvlText w:val="•"/>
      <w:lvlJc w:val="left"/>
      <w:pPr>
        <w:ind w:left="7850" w:hanging="214"/>
      </w:pPr>
      <w:rPr>
        <w:rFonts w:hint="default"/>
        <w:lang w:val="lt-LT" w:eastAsia="lt-LT" w:bidi="lt-LT"/>
      </w:rPr>
    </w:lvl>
    <w:lvl w:ilvl="8" w:tplc="D2801342">
      <w:numFmt w:val="bullet"/>
      <w:lvlText w:val="•"/>
      <w:lvlJc w:val="left"/>
      <w:pPr>
        <w:ind w:left="8489" w:hanging="214"/>
      </w:pPr>
      <w:rPr>
        <w:rFonts w:hint="default"/>
        <w:lang w:val="lt-LT" w:eastAsia="lt-LT" w:bidi="lt-LT"/>
      </w:rPr>
    </w:lvl>
  </w:abstractNum>
  <w:abstractNum w:abstractNumId="1">
    <w:nsid w:val="660473A3"/>
    <w:multiLevelType w:val="multilevel"/>
    <w:tmpl w:val="0B366710"/>
    <w:lvl w:ilvl="0">
      <w:start w:val="1"/>
      <w:numFmt w:val="decimal"/>
      <w:lvlText w:val="%1."/>
      <w:lvlJc w:val="left"/>
      <w:pPr>
        <w:ind w:left="742" w:hanging="360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lt-LT" w:eastAsia="lt-LT" w:bidi="lt-LT"/>
      </w:rPr>
    </w:lvl>
    <w:lvl w:ilvl="1">
      <w:start w:val="1"/>
      <w:numFmt w:val="decimal"/>
      <w:lvlText w:val="%1.%2."/>
      <w:lvlJc w:val="left"/>
      <w:pPr>
        <w:ind w:left="802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lt-LT" w:eastAsia="lt-LT" w:bidi="lt-LT"/>
      </w:rPr>
    </w:lvl>
    <w:lvl w:ilvl="2">
      <w:numFmt w:val="bullet"/>
      <w:lvlText w:val="•"/>
      <w:lvlJc w:val="left"/>
      <w:pPr>
        <w:ind w:left="1796" w:hanging="420"/>
      </w:pPr>
      <w:rPr>
        <w:rFonts w:hint="default"/>
        <w:lang w:val="lt-LT" w:eastAsia="lt-LT" w:bidi="lt-LT"/>
      </w:rPr>
    </w:lvl>
    <w:lvl w:ilvl="3">
      <w:numFmt w:val="bullet"/>
      <w:lvlText w:val="•"/>
      <w:lvlJc w:val="left"/>
      <w:pPr>
        <w:ind w:left="2792" w:hanging="420"/>
      </w:pPr>
      <w:rPr>
        <w:rFonts w:hint="default"/>
        <w:lang w:val="lt-LT" w:eastAsia="lt-LT" w:bidi="lt-LT"/>
      </w:rPr>
    </w:lvl>
    <w:lvl w:ilvl="4">
      <w:numFmt w:val="bullet"/>
      <w:lvlText w:val="•"/>
      <w:lvlJc w:val="left"/>
      <w:pPr>
        <w:ind w:left="3788" w:hanging="420"/>
      </w:pPr>
      <w:rPr>
        <w:rFonts w:hint="default"/>
        <w:lang w:val="lt-LT" w:eastAsia="lt-LT" w:bidi="lt-LT"/>
      </w:rPr>
    </w:lvl>
    <w:lvl w:ilvl="5">
      <w:numFmt w:val="bullet"/>
      <w:lvlText w:val="•"/>
      <w:lvlJc w:val="left"/>
      <w:pPr>
        <w:ind w:left="4785" w:hanging="420"/>
      </w:pPr>
      <w:rPr>
        <w:rFonts w:hint="default"/>
        <w:lang w:val="lt-LT" w:eastAsia="lt-LT" w:bidi="lt-LT"/>
      </w:rPr>
    </w:lvl>
    <w:lvl w:ilvl="6">
      <w:numFmt w:val="bullet"/>
      <w:lvlText w:val="•"/>
      <w:lvlJc w:val="left"/>
      <w:pPr>
        <w:ind w:left="5781" w:hanging="420"/>
      </w:pPr>
      <w:rPr>
        <w:rFonts w:hint="default"/>
        <w:lang w:val="lt-LT" w:eastAsia="lt-LT" w:bidi="lt-LT"/>
      </w:rPr>
    </w:lvl>
    <w:lvl w:ilvl="7">
      <w:numFmt w:val="bullet"/>
      <w:lvlText w:val="•"/>
      <w:lvlJc w:val="left"/>
      <w:pPr>
        <w:ind w:left="6777" w:hanging="420"/>
      </w:pPr>
      <w:rPr>
        <w:rFonts w:hint="default"/>
        <w:lang w:val="lt-LT" w:eastAsia="lt-LT" w:bidi="lt-LT"/>
      </w:rPr>
    </w:lvl>
    <w:lvl w:ilvl="8">
      <w:numFmt w:val="bullet"/>
      <w:lvlText w:val="•"/>
      <w:lvlJc w:val="left"/>
      <w:pPr>
        <w:ind w:left="7773" w:hanging="420"/>
      </w:pPr>
      <w:rPr>
        <w:rFonts w:hint="default"/>
        <w:lang w:val="lt-LT" w:eastAsia="lt-LT" w:bidi="lt-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04"/>
    <w:rsid w:val="00051296"/>
    <w:rsid w:val="001F7F25"/>
    <w:rsid w:val="00771F04"/>
    <w:rsid w:val="00936BE5"/>
    <w:rsid w:val="00B4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  <w:lang w:val="lt-LT" w:eastAsia="lt-LT" w:bidi="lt-LT"/>
    </w:rPr>
  </w:style>
  <w:style w:type="paragraph" w:styleId="Antrat1">
    <w:name w:val="heading 1"/>
    <w:basedOn w:val="prastasis"/>
    <w:uiPriority w:val="1"/>
    <w:qFormat/>
    <w:pPr>
      <w:ind w:left="348" w:hanging="401"/>
      <w:outlineLvl w:val="0"/>
    </w:pPr>
    <w:rPr>
      <w:b/>
      <w:bCs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B448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sz w:val="24"/>
      <w:szCs w:val="24"/>
    </w:rPr>
  </w:style>
  <w:style w:type="paragraph" w:styleId="Sraopastraipa">
    <w:name w:val="List Paragraph"/>
    <w:basedOn w:val="prastasis"/>
    <w:uiPriority w:val="1"/>
    <w:qFormat/>
    <w:pPr>
      <w:ind w:left="741" w:hanging="360"/>
    </w:pPr>
  </w:style>
  <w:style w:type="paragraph" w:customStyle="1" w:styleId="TableParagraph">
    <w:name w:val="Table Paragraph"/>
    <w:basedOn w:val="prastasis"/>
    <w:uiPriority w:val="1"/>
    <w:qFormat/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B448DD"/>
    <w:rPr>
      <w:rFonts w:asciiTheme="majorHAnsi" w:eastAsiaTheme="majorEastAsia" w:hAnsiTheme="majorHAnsi" w:cstheme="majorBidi"/>
      <w:b/>
      <w:bCs/>
      <w:i/>
      <w:iCs/>
      <w:color w:val="4F81BD" w:themeColor="accent1"/>
      <w:lang w:val="lt-LT" w:eastAsia="lt-LT" w:bidi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  <w:lang w:val="lt-LT" w:eastAsia="lt-LT" w:bidi="lt-LT"/>
    </w:rPr>
  </w:style>
  <w:style w:type="paragraph" w:styleId="Antrat1">
    <w:name w:val="heading 1"/>
    <w:basedOn w:val="prastasis"/>
    <w:uiPriority w:val="1"/>
    <w:qFormat/>
    <w:pPr>
      <w:ind w:left="348" w:hanging="401"/>
      <w:outlineLvl w:val="0"/>
    </w:pPr>
    <w:rPr>
      <w:b/>
      <w:bCs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B448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sz w:val="24"/>
      <w:szCs w:val="24"/>
    </w:rPr>
  </w:style>
  <w:style w:type="paragraph" w:styleId="Sraopastraipa">
    <w:name w:val="List Paragraph"/>
    <w:basedOn w:val="prastasis"/>
    <w:uiPriority w:val="1"/>
    <w:qFormat/>
    <w:pPr>
      <w:ind w:left="741" w:hanging="360"/>
    </w:pPr>
  </w:style>
  <w:style w:type="paragraph" w:customStyle="1" w:styleId="TableParagraph">
    <w:name w:val="Table Paragraph"/>
    <w:basedOn w:val="prastasis"/>
    <w:uiPriority w:val="1"/>
    <w:qFormat/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B448DD"/>
    <w:rPr>
      <w:rFonts w:asciiTheme="majorHAnsi" w:eastAsiaTheme="majorEastAsia" w:hAnsiTheme="majorHAnsi" w:cstheme="majorBidi"/>
      <w:b/>
      <w:bCs/>
      <w:i/>
      <w:iCs/>
      <w:color w:val="4F81BD" w:themeColor="accent1"/>
      <w:lang w:val="lt-LT" w:eastAsia="lt-LT" w:bidi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1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1812</Words>
  <Characters>1033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Pandėlio UDC</cp:lastModifiedBy>
  <cp:revision>3</cp:revision>
  <dcterms:created xsi:type="dcterms:W3CDTF">2020-07-23T08:48:00Z</dcterms:created>
  <dcterms:modified xsi:type="dcterms:W3CDTF">2020-08-28T08:20:00Z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2020-07-23T00:00:00Z</vt:filetime>
  </property>
</Properties>
</file>